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56"/>
          <w:szCs w:val="56"/>
        </w:rPr>
      </w:pPr>
    </w:p>
    <w:p>
      <w:pPr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56"/>
          <w:szCs w:val="56"/>
        </w:rPr>
      </w:pPr>
    </w:p>
    <w:p>
      <w:pPr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56"/>
          <w:szCs w:val="56"/>
        </w:rPr>
      </w:pPr>
    </w:p>
    <w:p>
      <w:pPr>
        <w:snapToGrid w:val="0"/>
        <w:spacing w:line="360" w:lineRule="auto"/>
        <w:jc w:val="center"/>
        <w:rPr>
          <w:rStyle w:val="10"/>
          <w:rFonts w:hint="eastAsia" w:ascii="黑体" w:hAnsi="黑体" w:eastAsia="黑体" w:cs="黑体"/>
          <w:b w:val="0"/>
          <w:bCs/>
          <w:sz w:val="52"/>
          <w:szCs w:val="52"/>
        </w:rPr>
      </w:pPr>
      <w:r>
        <w:rPr>
          <w:rStyle w:val="10"/>
          <w:rFonts w:hint="eastAsia" w:ascii="黑体" w:hAnsi="黑体" w:eastAsia="黑体" w:cs="黑体"/>
          <w:b w:val="0"/>
          <w:bCs/>
          <w:sz w:val="52"/>
          <w:szCs w:val="52"/>
          <w:lang w:val="en-US" w:eastAsia="zh-CN"/>
        </w:rPr>
        <w:t>国网智能科技股份有限公司2024年机器人供应商资质能力信息</w:t>
      </w:r>
      <w:r>
        <w:rPr>
          <w:rStyle w:val="10"/>
          <w:rFonts w:hint="eastAsia" w:ascii="黑体" w:hAnsi="黑体" w:eastAsia="黑体" w:cs="黑体"/>
          <w:b w:val="0"/>
          <w:bCs/>
          <w:sz w:val="52"/>
          <w:szCs w:val="52"/>
        </w:rPr>
        <w:t>核实规范</w:t>
      </w:r>
    </w:p>
    <w:p>
      <w:pPr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>
      <w:pPr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>
      <w:pPr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>
      <w:pPr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>
      <w:pPr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>
      <w:pPr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>
      <w:pPr>
        <w:autoSpaceDE w:val="0"/>
        <w:autoSpaceDN w:val="0"/>
        <w:adjustRightInd w:val="0"/>
        <w:snapToGrid w:val="0"/>
        <w:spacing w:line="440" w:lineRule="exact"/>
        <w:jc w:val="center"/>
        <w:rPr>
          <w:rFonts w:hint="eastAsia" w:ascii="Calibri" w:hAnsi="Calibri" w:eastAsia="宋体" w:cs="Times New Roman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二〇</w:t>
      </w:r>
      <w:r>
        <w:rPr>
          <w:rFonts w:hint="eastAsia"/>
          <w:b/>
          <w:sz w:val="28"/>
          <w:szCs w:val="28"/>
          <w:lang w:eastAsia="zh-CN"/>
        </w:rPr>
        <w:t>二</w:t>
      </w:r>
      <w:r>
        <w:rPr>
          <w:rFonts w:hint="eastAsia"/>
          <w:b/>
          <w:sz w:val="28"/>
          <w:szCs w:val="28"/>
          <w:lang w:val="en-US" w:eastAsia="zh-CN"/>
        </w:rPr>
        <w:t>四</w:t>
      </w:r>
      <w:r>
        <w:rPr>
          <w:rFonts w:hint="eastAsia" w:ascii="Calibri" w:hAnsi="Calibri" w:eastAsia="宋体" w:cs="Times New Roman"/>
          <w:b/>
          <w:sz w:val="28"/>
          <w:szCs w:val="28"/>
          <w:lang w:val="en-US" w:eastAsia="zh-CN"/>
        </w:rPr>
        <w:t>年三月</w:t>
      </w:r>
    </w:p>
    <w:p>
      <w:pPr>
        <w:autoSpaceDE w:val="0"/>
        <w:autoSpaceDN w:val="0"/>
        <w:adjustRightInd w:val="0"/>
        <w:snapToGrid w:val="0"/>
        <w:spacing w:line="440" w:lineRule="exact"/>
        <w:jc w:val="center"/>
        <w:rPr>
          <w:rFonts w:hint="eastAsia" w:ascii="Calibri" w:hAnsi="Calibri" w:eastAsia="宋体" w:cs="Times New Roman"/>
          <w:b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jc w:val="center"/>
        <w:rPr>
          <w:rFonts w:hint="eastAsia" w:ascii="宋体" w:hAnsi="宋体" w:eastAsia="宋体" w:cstheme="minorBidi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theme="minorBidi"/>
          <w:b w:val="0"/>
          <w:bCs w:val="0"/>
          <w:kern w:val="2"/>
          <w:sz w:val="21"/>
          <w:szCs w:val="24"/>
          <w:lang w:val="en-US" w:eastAsia="zh-CN" w:bidi="ar-SA"/>
        </w:rPr>
        <w:t>目录</w:t>
      </w:r>
    </w:p>
    <w:p>
      <w:pPr>
        <w:pStyle w:val="12"/>
        <w:tabs>
          <w:tab w:val="right" w:leader="dot" w:pos="8306"/>
        </w:tabs>
        <w:rPr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instrText xml:space="preserve">TOC \o "1-2" \h \u </w:instrTex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Cs w:val="30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Cs w:val="30"/>
        </w:rPr>
        <w:instrText xml:space="preserve"> HYPERLINK \l _Toc17479 </w:instrText>
      </w:r>
      <w:r>
        <w:rPr>
          <w:rFonts w:hint="eastAsia" w:ascii="宋体" w:hAnsi="宋体" w:eastAsia="宋体" w:cs="宋体"/>
          <w:b w:val="0"/>
          <w:bCs w:val="0"/>
          <w:szCs w:val="30"/>
        </w:rPr>
        <w:fldChar w:fldCharType="separate"/>
      </w:r>
      <w:r>
        <w:rPr>
          <w:rFonts w:hint="eastAsia" w:ascii="宋体" w:hAnsi="宋体" w:cs="宋体"/>
          <w:b w:val="0"/>
          <w:bCs w:val="0"/>
          <w:szCs w:val="30"/>
          <w:lang w:val="en-US" w:eastAsia="zh-CN"/>
        </w:rPr>
        <w:t>1.范围</w:t>
      </w:r>
      <w:r>
        <w:rPr>
          <w:b w:val="0"/>
          <w:bCs w:val="0"/>
        </w:rPr>
        <w:tab/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PAGEREF _Toc17479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3</w:t>
      </w:r>
      <w:r>
        <w:rPr>
          <w:b w:val="0"/>
          <w:bCs w:val="0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Cs w:val="30"/>
        </w:rPr>
        <w:fldChar w:fldCharType="end"/>
      </w:r>
    </w:p>
    <w:p>
      <w:pPr>
        <w:pStyle w:val="12"/>
        <w:tabs>
          <w:tab w:val="right" w:leader="dot" w:pos="8306"/>
        </w:tabs>
        <w:rPr>
          <w:rFonts w:hint="eastAsia" w:ascii="宋体" w:hAnsi="宋体" w:eastAsia="宋体" w:cs="宋体"/>
          <w:b w:val="0"/>
          <w:bCs w:val="0"/>
          <w:szCs w:val="30"/>
        </w:rPr>
      </w:pPr>
      <w:r>
        <w:rPr>
          <w:rFonts w:hint="eastAsia" w:ascii="宋体" w:hAnsi="宋体" w:eastAsia="宋体" w:cs="宋体"/>
          <w:b w:val="0"/>
          <w:bCs w:val="0"/>
          <w:szCs w:val="30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Cs w:val="30"/>
        </w:rPr>
        <w:instrText xml:space="preserve"> HYPERLINK \l _Toc29617 </w:instrText>
      </w:r>
      <w:r>
        <w:rPr>
          <w:rFonts w:hint="eastAsia" w:ascii="宋体" w:hAnsi="宋体" w:eastAsia="宋体" w:cs="宋体"/>
          <w:b w:val="0"/>
          <w:bCs w:val="0"/>
          <w:szCs w:val="30"/>
        </w:rPr>
        <w:fldChar w:fldCharType="separate"/>
      </w:r>
      <w:r>
        <w:rPr>
          <w:rFonts w:hint="eastAsia" w:ascii="宋体" w:hAnsi="宋体" w:cs="宋体"/>
          <w:b w:val="0"/>
          <w:bCs w:val="0"/>
          <w:szCs w:val="30"/>
          <w:lang w:val="en-US" w:eastAsia="zh-CN"/>
        </w:rPr>
        <w:t>2.资质信息</w:t>
      </w:r>
      <w:r>
        <w:rPr>
          <w:b w:val="0"/>
          <w:bCs w:val="0"/>
        </w:rPr>
        <w:tab/>
      </w:r>
      <w:r>
        <w:rPr>
          <w:rFonts w:hint="eastAsia"/>
          <w:b w:val="0"/>
          <w:bCs w:val="0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Cs w:val="30"/>
        </w:rPr>
        <w:fldChar w:fldCharType="end"/>
      </w:r>
    </w:p>
    <w:p>
      <w:pPr>
        <w:pStyle w:val="12"/>
        <w:tabs>
          <w:tab w:val="right" w:leader="dot" w:pos="8306"/>
        </w:tabs>
        <w:rPr>
          <w:rFonts w:hint="eastAsia" w:ascii="宋体" w:hAnsi="宋体" w:eastAsia="宋体" w:cs="宋体"/>
          <w:b w:val="0"/>
          <w:bCs w:val="0"/>
          <w:szCs w:val="30"/>
        </w:rPr>
      </w:pPr>
      <w:r>
        <w:rPr>
          <w:rFonts w:hint="eastAsia" w:ascii="宋体" w:hAnsi="宋体" w:eastAsia="宋体" w:cs="宋体"/>
          <w:b w:val="0"/>
          <w:bCs w:val="0"/>
          <w:szCs w:val="30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Cs w:val="30"/>
        </w:rPr>
        <w:instrText xml:space="preserve"> HYPERLINK \l _Toc29617 </w:instrText>
      </w:r>
      <w:r>
        <w:rPr>
          <w:rFonts w:hint="eastAsia" w:ascii="宋体" w:hAnsi="宋体" w:eastAsia="宋体" w:cs="宋体"/>
          <w:b w:val="0"/>
          <w:bCs w:val="0"/>
          <w:szCs w:val="30"/>
        </w:rPr>
        <w:fldChar w:fldCharType="separate"/>
      </w:r>
      <w:r>
        <w:rPr>
          <w:rFonts w:hint="eastAsia" w:ascii="宋体" w:hAnsi="宋体" w:cs="宋体"/>
          <w:b w:val="0"/>
          <w:bCs w:val="0"/>
          <w:szCs w:val="30"/>
          <w:lang w:val="en-US" w:eastAsia="zh-CN"/>
        </w:rPr>
        <w:t>3.人员资质证书</w:t>
      </w:r>
      <w:r>
        <w:rPr>
          <w:b w:val="0"/>
          <w:bCs w:val="0"/>
        </w:rPr>
        <w:tab/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Cs w:val="30"/>
        </w:rPr>
        <w:fldChar w:fldCharType="end"/>
      </w:r>
    </w:p>
    <w:p>
      <w:pPr>
        <w:pStyle w:val="12"/>
        <w:tabs>
          <w:tab w:val="right" w:leader="dot" w:pos="8306"/>
        </w:tabs>
        <w:rPr>
          <w:rFonts w:hint="eastAsia" w:ascii="宋体" w:hAnsi="宋体" w:eastAsia="宋体" w:cs="宋体"/>
          <w:b w:val="0"/>
          <w:bCs w:val="0"/>
          <w:szCs w:val="30"/>
        </w:rPr>
      </w:pPr>
      <w:r>
        <w:rPr>
          <w:rFonts w:hint="eastAsia" w:ascii="宋体" w:hAnsi="宋体" w:eastAsia="宋体" w:cs="宋体"/>
          <w:b w:val="0"/>
          <w:bCs w:val="0"/>
          <w:szCs w:val="30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Cs w:val="30"/>
        </w:rPr>
        <w:instrText xml:space="preserve"> HYPERLINK \l _Toc29617 </w:instrText>
      </w:r>
      <w:r>
        <w:rPr>
          <w:rFonts w:hint="eastAsia" w:ascii="宋体" w:hAnsi="宋体" w:eastAsia="宋体" w:cs="宋体"/>
          <w:b w:val="0"/>
          <w:bCs w:val="0"/>
          <w:szCs w:val="30"/>
        </w:rPr>
        <w:fldChar w:fldCharType="separate"/>
      </w:r>
      <w:r>
        <w:rPr>
          <w:rFonts w:hint="eastAsia" w:ascii="宋体" w:hAnsi="宋体" w:cs="宋体"/>
          <w:b w:val="0"/>
          <w:bCs w:val="0"/>
          <w:szCs w:val="30"/>
          <w:lang w:val="en-US" w:eastAsia="zh-CN"/>
        </w:rPr>
        <w:t>4.业绩信息</w:t>
      </w:r>
      <w:r>
        <w:rPr>
          <w:b w:val="0"/>
          <w:bCs w:val="0"/>
        </w:rPr>
        <w:tab/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Cs w:val="30"/>
        </w:rPr>
        <w:fldChar w:fldCharType="end"/>
      </w:r>
    </w:p>
    <w:p>
      <w:pPr>
        <w:pStyle w:val="12"/>
        <w:tabs>
          <w:tab w:val="right" w:leader="dot" w:pos="8306"/>
        </w:tabs>
        <w:rPr>
          <w:rFonts w:hint="eastAsia" w:ascii="宋体" w:hAnsi="宋体" w:eastAsia="宋体" w:cs="宋体"/>
          <w:b w:val="0"/>
          <w:bCs w:val="0"/>
          <w:szCs w:val="30"/>
        </w:rPr>
      </w:pPr>
    </w:p>
    <w:p>
      <w:pPr>
        <w:pStyle w:val="12"/>
        <w:tabs>
          <w:tab w:val="right" w:leader="dot" w:pos="8306"/>
        </w:tabs>
        <w:rPr>
          <w:rFonts w:hint="eastAsia" w:ascii="宋体" w:hAnsi="宋体" w:eastAsia="宋体" w:cs="宋体"/>
          <w:b w:val="0"/>
          <w:bCs w:val="0"/>
          <w:szCs w:val="30"/>
        </w:rPr>
      </w:pPr>
    </w:p>
    <w:p>
      <w:pPr>
        <w:rPr>
          <w:rFonts w:hint="default"/>
          <w:lang w:val="en-US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 w:val="0"/>
          <w:bCs w:val="0"/>
          <w:szCs w:val="30"/>
        </w:rPr>
        <w:fldChar w:fldCharType="end"/>
      </w:r>
    </w:p>
    <w:p>
      <w:pPr>
        <w:spacing w:line="360" w:lineRule="auto"/>
        <w:jc w:val="center"/>
        <w:outlineLvl w:val="1"/>
        <w:rPr>
          <w:rFonts w:hint="eastAsia" w:ascii="方正小标宋_GBK" w:hAnsi="方正小标宋_GBK" w:eastAsia="方正小标宋_GBK" w:cs="方正小标宋_GBK"/>
          <w:b w:val="0"/>
          <w:bCs w:val="0"/>
          <w:spacing w:val="4"/>
          <w:sz w:val="44"/>
          <w:szCs w:val="44"/>
          <w:lang w:val="en-US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4"/>
          <w:sz w:val="44"/>
          <w:szCs w:val="44"/>
          <w:lang w:val="en-US" w:eastAsia="zh-CN"/>
        </w:rPr>
        <w:t>机器人项目核实规范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right="0"/>
        <w:textAlignment w:val="baseline"/>
        <w:outlineLvl w:val="1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4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spacing w:val="3"/>
          <w:sz w:val="32"/>
          <w:szCs w:val="32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2"/>
          <w:sz w:val="32"/>
          <w:szCs w:val="32"/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范围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right="0" w:firstLine="640" w:firstLineChars="200"/>
        <w:textAlignment w:val="baseline"/>
        <w:outlineLvl w:val="1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本规范是国网智能科技股份有限公司对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在线智能巡视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系统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综合技术服务（驻场、设计、调试）、安装；隧道、轨道</w:t>
      </w:r>
      <w:r>
        <w:rPr>
          <w:rFonts w:hint="default" w:ascii="方正仿宋_GBK" w:hAnsi="方正仿宋_GBK" w:eastAsia="方正仿宋_GBK" w:cs="方正仿宋_GBK"/>
          <w:sz w:val="32"/>
          <w:szCs w:val="32"/>
          <w:lang w:eastAsia="zh-CN"/>
        </w:rPr>
        <w:t>、阀厅、室外巡检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机器人系统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综合技术服务（驻场、设计、调试）、安装；在线智能巡</w:t>
      </w:r>
      <w:bookmarkStart w:id="9" w:name="_GoBack"/>
      <w:bookmarkEnd w:id="9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视系统及各类机器人运维；绝缘包覆技术服务业务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供应商进行资质能力信息核实工作的依据。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right="0"/>
        <w:textAlignment w:val="baseline"/>
        <w:outlineLvl w:val="0"/>
        <w:rPr>
          <w:rFonts w:hint="eastAsia" w:ascii="方正仿宋_GBK" w:hAnsi="方正仿宋_GBK" w:eastAsia="方正仿宋_GBK" w:cs="方正仿宋_GBK"/>
          <w:spacing w:val="6"/>
          <w:sz w:val="32"/>
          <w:szCs w:val="32"/>
        </w:rPr>
      </w:pPr>
      <w:bookmarkStart w:id="0" w:name="_bookmark2"/>
      <w:bookmarkEnd w:id="0"/>
      <w:r>
        <w:rPr>
          <w:rFonts w:hint="eastAsia" w:ascii="方正仿宋_GBK" w:hAnsi="方正仿宋_GBK" w:eastAsia="方正仿宋_GBK" w:cs="方正仿宋_GBK"/>
          <w:spacing w:val="9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spacing w:val="6"/>
          <w:sz w:val="32"/>
          <w:szCs w:val="32"/>
        </w:rPr>
        <w:t xml:space="preserve">  资质信息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right="0"/>
        <w:textAlignment w:val="baseline"/>
        <w:outlineLvl w:val="1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1" w:name="_bookmark3"/>
      <w:bookmarkEnd w:id="1"/>
      <w:r>
        <w:rPr>
          <w:rFonts w:hint="eastAsia" w:ascii="方正仿宋_GBK" w:hAnsi="方正仿宋_GBK" w:eastAsia="方正仿宋_GBK" w:cs="方正仿宋_GBK"/>
          <w:spacing w:val="-1"/>
          <w:sz w:val="32"/>
          <w:szCs w:val="32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1 基本信息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right="0" w:firstLine="676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9"/>
          <w:sz w:val="32"/>
          <w:szCs w:val="32"/>
        </w:rPr>
        <w:t>查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</w:rPr>
        <w:t>阅营业执照 (含统一社会信用代码)。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right="0" w:firstLine="716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19"/>
          <w:sz w:val="32"/>
          <w:szCs w:val="32"/>
        </w:rPr>
        <w:t>供</w:t>
      </w:r>
      <w:r>
        <w:rPr>
          <w:rFonts w:hint="eastAsia" w:ascii="方正仿宋_GBK" w:hAnsi="方正仿宋_GBK" w:eastAsia="方正仿宋_GBK" w:cs="方正仿宋_GBK"/>
          <w:spacing w:val="11"/>
          <w:sz w:val="32"/>
          <w:szCs w:val="32"/>
        </w:rPr>
        <w:t>应商为中华人民共和国境内依法注册的法人或其他组织；营业执照/事业单位法人证</w:t>
      </w:r>
      <w:r>
        <w:rPr>
          <w:rFonts w:hint="eastAsia" w:ascii="方正仿宋_GBK" w:hAnsi="方正仿宋_GBK" w:eastAsia="方正仿宋_GBK" w:cs="方正仿宋_GBK"/>
          <w:spacing w:val="15"/>
          <w:sz w:val="32"/>
          <w:szCs w:val="32"/>
        </w:rPr>
        <w:t>书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</w:rPr>
        <w:t>中经营/业务范围相关内容。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right="0"/>
        <w:textAlignment w:val="baseline"/>
        <w:outlineLvl w:val="1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2" w:name="_bookmark4"/>
      <w:bookmarkEnd w:id="2"/>
      <w:r>
        <w:rPr>
          <w:rFonts w:hint="eastAsia" w:ascii="方正仿宋_GBK" w:hAnsi="方正仿宋_GBK" w:eastAsia="方正仿宋_GBK" w:cs="方正仿宋_GBK"/>
          <w:spacing w:val="7"/>
          <w:sz w:val="32"/>
          <w:szCs w:val="32"/>
        </w:rPr>
        <w:t>2.2  法定代表人信</w:t>
      </w:r>
      <w:r>
        <w:rPr>
          <w:rFonts w:hint="eastAsia" w:ascii="方正仿宋_GBK" w:hAnsi="方正仿宋_GBK" w:eastAsia="方正仿宋_GBK" w:cs="方正仿宋_GBK"/>
          <w:spacing w:val="4"/>
          <w:sz w:val="32"/>
          <w:szCs w:val="32"/>
        </w:rPr>
        <w:t>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right="0" w:firstLine="672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8"/>
          <w:position w:val="1"/>
          <w:sz w:val="32"/>
          <w:szCs w:val="32"/>
        </w:rPr>
        <w:t xml:space="preserve">查阅法定代表人/负责人身份证 (或护照) </w:t>
      </w:r>
      <w:r>
        <w:rPr>
          <w:rFonts w:hint="eastAsia" w:ascii="方正仿宋_GBK" w:hAnsi="方正仿宋_GBK" w:eastAsia="方正仿宋_GBK" w:cs="方正仿宋_GBK"/>
          <w:spacing w:val="4"/>
          <w:position w:val="1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right="0"/>
        <w:textAlignment w:val="baseline"/>
        <w:outlineLvl w:val="1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3" w:name="_bookmark5"/>
      <w:bookmarkEnd w:id="3"/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spacing w:val="6"/>
          <w:sz w:val="32"/>
          <w:szCs w:val="32"/>
        </w:rPr>
        <w:t>.3  企业资质信息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center"/>
        <w:textAlignment w:val="baseline"/>
        <w:rPr>
          <w:rFonts w:hint="eastAsia" w:ascii="方正仿宋_GBK" w:hAnsi="方正仿宋_GBK" w:eastAsia="方正仿宋_GBK" w:cs="方正仿宋_GBK"/>
          <w:b/>
          <w:bCs/>
          <w:spacing w:val="8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pacing w:val="10"/>
          <w:sz w:val="32"/>
          <w:szCs w:val="32"/>
        </w:rPr>
        <w:t>企</w:t>
      </w:r>
      <w:r>
        <w:rPr>
          <w:rFonts w:hint="eastAsia" w:ascii="方正仿宋_GBK" w:hAnsi="方正仿宋_GBK" w:eastAsia="方正仿宋_GBK" w:cs="方正仿宋_GBK"/>
          <w:b/>
          <w:bCs/>
          <w:spacing w:val="8"/>
          <w:sz w:val="32"/>
          <w:szCs w:val="32"/>
        </w:rPr>
        <w:t>业资质信息统计内容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right="0"/>
        <w:jc w:val="both"/>
        <w:textAlignment w:val="baseline"/>
        <w:rPr>
          <w:rFonts w:hint="default" w:ascii="方正仿宋_GBK" w:hAnsi="方正仿宋_GBK" w:eastAsia="方正仿宋_GBK" w:cs="方正仿宋_GBK"/>
          <w:spacing w:val="8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val="en-US" w:eastAsia="zh-CN"/>
        </w:rPr>
        <w:t>认证证书：</w:t>
      </w:r>
    </w:p>
    <w:tbl>
      <w:tblPr>
        <w:tblStyle w:val="9"/>
        <w:tblW w:w="8496" w:type="dxa"/>
        <w:tblInd w:w="1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4908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884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宋体"/>
                <w:spacing w:val="8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宋体"/>
                <w:spacing w:val="8"/>
                <w:sz w:val="28"/>
                <w:szCs w:val="28"/>
                <w:lang w:val="en-US" w:eastAsia="zh-CN"/>
              </w:rPr>
              <w:t>认证</w:t>
            </w:r>
            <w:r>
              <w:rPr>
                <w:rFonts w:ascii="仿宋" w:hAnsi="仿宋" w:eastAsia="仿宋" w:cs="宋体"/>
                <w:spacing w:val="8"/>
                <w:sz w:val="28"/>
                <w:szCs w:val="28"/>
              </w:rPr>
              <w:t>部门</w:t>
            </w:r>
          </w:p>
        </w:tc>
        <w:tc>
          <w:tcPr>
            <w:tcW w:w="4908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宋体"/>
                <w:spacing w:val="8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宋体"/>
                <w:spacing w:val="7"/>
                <w:sz w:val="28"/>
                <w:szCs w:val="28"/>
                <w:lang w:val="en-US" w:eastAsia="zh-CN"/>
              </w:rPr>
              <w:t>证书</w:t>
            </w:r>
            <w:r>
              <w:rPr>
                <w:rFonts w:ascii="仿宋" w:hAnsi="仿宋" w:eastAsia="仿宋" w:cs="宋体"/>
                <w:spacing w:val="6"/>
                <w:sz w:val="28"/>
                <w:szCs w:val="28"/>
              </w:rPr>
              <w:t>类别</w:t>
            </w:r>
          </w:p>
        </w:tc>
        <w:tc>
          <w:tcPr>
            <w:tcW w:w="1704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宋体"/>
                <w:spacing w:val="8"/>
                <w:sz w:val="28"/>
                <w:szCs w:val="28"/>
                <w:vertAlign w:val="baseline"/>
              </w:rPr>
            </w:pPr>
            <w:r>
              <w:rPr>
                <w:rFonts w:ascii="仿宋" w:hAnsi="仿宋" w:eastAsia="仿宋" w:cs="宋体"/>
                <w:spacing w:val="6"/>
                <w:sz w:val="28"/>
                <w:szCs w:val="28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4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宋体"/>
                <w:snapToGrid w:val="0"/>
                <w:color w:val="000000"/>
                <w:spacing w:val="8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pacing w:val="8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  <w:tc>
          <w:tcPr>
            <w:tcW w:w="4908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宋体"/>
                <w:spacing w:val="8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ISO9000质量管理体系认证证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书</w:t>
            </w:r>
          </w:p>
        </w:tc>
        <w:tc>
          <w:tcPr>
            <w:tcW w:w="1704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宋体"/>
                <w:spacing w:val="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pacing w:val="8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884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宋体"/>
                <w:snapToGrid w:val="0"/>
                <w:color w:val="000000"/>
                <w:spacing w:val="8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pacing w:val="8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  <w:tc>
          <w:tcPr>
            <w:tcW w:w="4908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宋体"/>
                <w:spacing w:val="8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OHSAS18001职业健康安全管理体系认证</w:t>
            </w:r>
          </w:p>
        </w:tc>
        <w:tc>
          <w:tcPr>
            <w:tcW w:w="1704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宋体"/>
                <w:spacing w:val="8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宋体"/>
                <w:spacing w:val="8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84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宋体"/>
                <w:spacing w:val="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pacing w:val="8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  <w:tc>
          <w:tcPr>
            <w:tcW w:w="4908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安全生产许可证</w:t>
            </w:r>
          </w:p>
        </w:tc>
        <w:tc>
          <w:tcPr>
            <w:tcW w:w="1704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宋体"/>
                <w:spacing w:val="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pacing w:val="8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textAlignment w:val="baseline"/>
        <w:rPr>
          <w:rFonts w:hint="eastAsia" w:ascii="方正仿宋_GBK" w:hAnsi="方正仿宋_GBK" w:eastAsia="方正仿宋_GBK" w:cs="方正仿宋_GBK"/>
          <w:spacing w:val="8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val="en-US" w:eastAsia="zh-CN"/>
        </w:rPr>
        <w:t>资质证书：</w:t>
      </w:r>
    </w:p>
    <w:tbl>
      <w:tblPr>
        <w:tblStyle w:val="14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0"/>
        <w:gridCol w:w="4884"/>
        <w:gridCol w:w="17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ascii="仿宋" w:hAnsi="仿宋" w:eastAsia="仿宋" w:cs="宋体"/>
                <w:spacing w:val="10"/>
                <w:sz w:val="28"/>
                <w:szCs w:val="28"/>
              </w:rPr>
              <w:t>颁</w:t>
            </w:r>
            <w:r>
              <w:rPr>
                <w:rFonts w:ascii="仿宋" w:hAnsi="仿宋" w:eastAsia="仿宋" w:cs="宋体"/>
                <w:spacing w:val="8"/>
                <w:sz w:val="28"/>
                <w:szCs w:val="28"/>
              </w:rPr>
              <w:t>发部门</w:t>
            </w:r>
          </w:p>
        </w:tc>
        <w:tc>
          <w:tcPr>
            <w:tcW w:w="48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ascii="仿宋" w:hAnsi="仿宋" w:eastAsia="仿宋" w:cs="宋体"/>
                <w:spacing w:val="7"/>
                <w:sz w:val="28"/>
                <w:szCs w:val="28"/>
              </w:rPr>
              <w:t>资</w:t>
            </w:r>
            <w:r>
              <w:rPr>
                <w:rFonts w:ascii="仿宋" w:hAnsi="仿宋" w:eastAsia="仿宋" w:cs="宋体"/>
                <w:spacing w:val="6"/>
                <w:sz w:val="28"/>
                <w:szCs w:val="28"/>
              </w:rPr>
              <w:t>质类别</w:t>
            </w:r>
          </w:p>
        </w:tc>
        <w:tc>
          <w:tcPr>
            <w:tcW w:w="17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ascii="仿宋" w:hAnsi="仿宋" w:eastAsia="仿宋" w:cs="宋体"/>
                <w:spacing w:val="7"/>
                <w:sz w:val="28"/>
                <w:szCs w:val="28"/>
              </w:rPr>
              <w:t>资</w:t>
            </w:r>
            <w:r>
              <w:rPr>
                <w:rFonts w:ascii="仿宋" w:hAnsi="仿宋" w:eastAsia="仿宋" w:cs="宋体"/>
                <w:spacing w:val="6"/>
                <w:sz w:val="28"/>
                <w:szCs w:val="28"/>
              </w:rPr>
              <w:t>质等级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4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仿宋" w:hAnsi="仿宋" w:eastAsia="仿宋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建筑机电安装工程专业承包（修、试）许可证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4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输变电站工程专业承包（修、试）许可证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宋体"/>
                <w:spacing w:val="5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4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电力工程施工总承包或承装（修、试）电力设施许可证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宋体"/>
                <w:spacing w:val="5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4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电子与智能化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4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CMMI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宋体"/>
                <w:spacing w:val="5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/</w:t>
            </w:r>
          </w:p>
        </w:tc>
      </w:tr>
    </w:tbl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80" w:lineRule="exact"/>
        <w:ind w:left="0" w:right="0"/>
        <w:outlineLvl w:val="1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4" w:name="_bookmark6"/>
      <w:bookmarkEnd w:id="4"/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spacing w:val="5"/>
          <w:sz w:val="32"/>
          <w:szCs w:val="32"/>
        </w:rPr>
        <w:t>.4  财务状况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80" w:lineRule="exact"/>
        <w:ind w:left="0" w:right="0" w:firstLine="696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14"/>
          <w:sz w:val="32"/>
          <w:szCs w:val="32"/>
        </w:rPr>
        <w:t>查</w:t>
      </w:r>
      <w:r>
        <w:rPr>
          <w:rFonts w:hint="eastAsia" w:ascii="方正仿宋_GBK" w:hAnsi="方正仿宋_GBK" w:eastAsia="方正仿宋_GBK" w:cs="方正仿宋_GBK"/>
          <w:spacing w:val="9"/>
          <w:sz w:val="32"/>
          <w:szCs w:val="32"/>
        </w:rPr>
        <w:t>阅最近三年的审计报告或财务报表，审计报告为具有资质的第三方机构出具。查阅近三年内是否连续亏损</w:t>
      </w:r>
      <w:r>
        <w:rPr>
          <w:rFonts w:hint="eastAsia" w:ascii="方正仿宋_GBK" w:hAnsi="方正仿宋_GBK" w:eastAsia="方正仿宋_GBK" w:cs="方正仿宋_GBK"/>
          <w:spacing w:val="9"/>
          <w:sz w:val="32"/>
          <w:szCs w:val="32"/>
          <w:lang w:eastAsia="zh-CN"/>
        </w:rPr>
        <w:t>（</w:t>
      </w:r>
      <w:r>
        <w:rPr>
          <w:rFonts w:hint="default" w:ascii="方正仿宋_GBK" w:hAnsi="方正仿宋_GBK" w:eastAsia="方正仿宋_GBK" w:cs="方正仿宋_GBK"/>
          <w:spacing w:val="9"/>
          <w:sz w:val="32"/>
          <w:szCs w:val="32"/>
        </w:rPr>
        <w:t>备注：</w:t>
      </w:r>
      <w:r>
        <w:rPr>
          <w:rFonts w:hint="eastAsia" w:ascii="方正仿宋_GBK" w:hAnsi="方正仿宋_GBK" w:eastAsia="方正仿宋_GBK" w:cs="方正仿宋_GBK"/>
          <w:spacing w:val="9"/>
          <w:sz w:val="32"/>
          <w:szCs w:val="32"/>
          <w:lang w:val="en-US" w:eastAsia="zh-CN"/>
        </w:rPr>
        <w:t>财务数据</w:t>
      </w:r>
      <w:r>
        <w:rPr>
          <w:rFonts w:ascii="方正仿宋_GBK" w:hAnsi="方正仿宋_GBK" w:eastAsia="方正仿宋_GBK" w:cs="方正仿宋_GBK"/>
          <w:spacing w:val="9"/>
          <w:sz w:val="32"/>
          <w:szCs w:val="32"/>
        </w:rPr>
        <w:t xml:space="preserve">如有不连续，需即时澄清 </w:t>
      </w:r>
      <w:r>
        <w:rPr>
          <w:rFonts w:hint="eastAsia" w:ascii="方正仿宋_GBK" w:hAnsi="方正仿宋_GBK" w:eastAsia="方正仿宋_GBK" w:cs="方正仿宋_GBK"/>
          <w:spacing w:val="9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pacing w:val="9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80" w:lineRule="exact"/>
        <w:ind w:left="0" w:right="0"/>
        <w:outlineLvl w:val="1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5" w:name="_bookmark7"/>
      <w:bookmarkEnd w:id="5"/>
      <w:r>
        <w:rPr>
          <w:rFonts w:hint="eastAsia" w:ascii="方正仿宋_GBK" w:hAnsi="方正仿宋_GBK" w:eastAsia="方正仿宋_GBK" w:cs="方正仿宋_GBK"/>
          <w:spacing w:val="10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spacing w:val="6"/>
          <w:sz w:val="32"/>
          <w:szCs w:val="32"/>
        </w:rPr>
        <w:t>.5  股权结构状况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80" w:lineRule="exact"/>
        <w:ind w:left="0" w:right="0" w:firstLine="704" w:firstLineChars="200"/>
        <w:rPr>
          <w:rFonts w:hint="eastAsia" w:ascii="方正仿宋_GBK" w:hAnsi="方正仿宋_GBK" w:eastAsia="方正仿宋_GBK" w:cs="方正仿宋_GBK"/>
          <w:spacing w:val="8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pacing w:val="16"/>
          <w:sz w:val="32"/>
          <w:szCs w:val="32"/>
        </w:rPr>
        <w:t>查</w:t>
      </w:r>
      <w:r>
        <w:rPr>
          <w:rFonts w:hint="eastAsia" w:ascii="方正仿宋_GBK" w:hAnsi="方正仿宋_GBK" w:eastAsia="方正仿宋_GBK" w:cs="方正仿宋_GBK"/>
          <w:spacing w:val="11"/>
          <w:sz w:val="32"/>
          <w:szCs w:val="32"/>
        </w:rPr>
        <w:t>阅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</w:rPr>
        <w:t>验资报告或审计报告中股权部分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val="en-US" w:eastAsia="zh-CN"/>
        </w:rPr>
        <w:t>需提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</w:rPr>
        <w:t>企业关系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val="en-US" w:eastAsia="zh-CN"/>
        </w:rPr>
        <w:t>证明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</w:rPr>
        <w:t>（总公司下属的直接从事业务经营活动的分支机构或附属机构，母公司基于股权的占有或控制协议）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80" w:lineRule="exact"/>
        <w:ind w:left="0" w:right="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6" w:name="_bookmark8"/>
      <w:bookmarkEnd w:id="6"/>
      <w:bookmarkStart w:id="7" w:name="_bookmark10"/>
      <w:bookmarkEnd w:id="7"/>
      <w:r>
        <w:rPr>
          <w:rFonts w:hint="eastAsia" w:ascii="方正仿宋_GBK" w:hAnsi="方正仿宋_GBK" w:eastAsia="方正仿宋_GBK" w:cs="方正仿宋_GBK"/>
          <w:spacing w:val="12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spacing w:val="7"/>
          <w:sz w:val="32"/>
          <w:szCs w:val="32"/>
        </w:rPr>
        <w:t xml:space="preserve">  人员资质证书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80" w:lineRule="exact"/>
        <w:ind w:left="0" w:right="0"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</w:pPr>
      <w:bookmarkStart w:id="8" w:name="_bookmark11"/>
      <w:bookmarkEnd w:id="8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查阅人力资源部门管理文件（如劳动合同、人员花名册、社保等），核实人员构成情况。现场服务人员、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 w:bidi="ar"/>
        </w:rPr>
        <w:t>安装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人员意外保险缴纳情况,要求保额至少80万。企业员工取得高压电工证、PMP证书、信息集成项目管理工程师、建造师等证书情况。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80" w:lineRule="exact"/>
        <w:ind w:left="0" w:right="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7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pacing w:val="6"/>
          <w:sz w:val="32"/>
          <w:szCs w:val="32"/>
        </w:rPr>
        <w:t xml:space="preserve">  业绩信息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80" w:lineRule="exact"/>
        <w:ind w:left="0" w:right="0"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近三年完成过电力机器人、在线智能巡视系统、绝缘包覆、软件开发等项目业绩。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80" w:lineRule="exact"/>
        <w:ind w:left="0" w:right="0" w:firstLine="668" w:firstLineChars="20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pacing w:val="7"/>
          <w:sz w:val="32"/>
          <w:szCs w:val="32"/>
        </w:rPr>
        <w:t>查阅证明材料：中标通知书（如有）、合同、发票，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</w:rPr>
        <w:t>业主单位出具的验收证明等材料</w:t>
      </w:r>
      <w:r>
        <w:rPr>
          <w:rFonts w:hint="eastAsia" w:ascii="方正仿宋_GBK" w:hAnsi="方正仿宋_GBK" w:eastAsia="方正仿宋_GBK" w:cs="方正仿宋_GBK"/>
          <w:spacing w:val="7"/>
          <w:sz w:val="32"/>
          <w:szCs w:val="32"/>
        </w:rPr>
        <w:t>（如有）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</w:rPr>
        <w:t>。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1M2M2NWI4MmJmOWIyMDViMjBmNmZhZGQzYWMxMWQifQ=="/>
  </w:docVars>
  <w:rsids>
    <w:rsidRoot w:val="00000000"/>
    <w:rsid w:val="02C11589"/>
    <w:rsid w:val="055C4221"/>
    <w:rsid w:val="0A2256F3"/>
    <w:rsid w:val="17C23F4B"/>
    <w:rsid w:val="20CF1DBE"/>
    <w:rsid w:val="28FA6746"/>
    <w:rsid w:val="32664396"/>
    <w:rsid w:val="47056E64"/>
    <w:rsid w:val="4BD72298"/>
    <w:rsid w:val="55E760DB"/>
    <w:rsid w:val="6307499C"/>
    <w:rsid w:val="640B7106"/>
    <w:rsid w:val="658833A5"/>
    <w:rsid w:val="6A6128B7"/>
    <w:rsid w:val="6B851F54"/>
    <w:rsid w:val="784C2719"/>
    <w:rsid w:val="7D61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topLinePunct/>
      <w:adjustRightInd w:val="0"/>
      <w:snapToGrid w:val="0"/>
      <w:spacing w:beforeLines="80" w:afterLines="80"/>
      <w:outlineLvl w:val="1"/>
    </w:pPr>
    <w:rPr>
      <w:rFonts w:ascii="Arial" w:hAnsi="Arial" w:eastAsia="黑体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unhideWhenUsed/>
    <w:qFormat/>
    <w:uiPriority w:val="99"/>
    <w:pPr>
      <w:ind w:firstLine="420"/>
    </w:pPr>
    <w:rPr>
      <w:rFonts w:eastAsia="宋体"/>
      <w:sz w:val="21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paragraph" w:customStyle="1" w:styleId="12">
    <w:name w:val="WPSOffice手动目录 1"/>
    <w:autoRedefine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3">
    <w:name w:val="WPSOffice手动目录 2"/>
    <w:autoRedefine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table" w:customStyle="1" w:styleId="14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684</Words>
  <Characters>719</Characters>
  <Lines>0</Lines>
  <Paragraphs>0</Paragraphs>
  <TotalTime>0</TotalTime>
  <ScaleCrop>false</ScaleCrop>
  <LinksUpToDate>false</LinksUpToDate>
  <CharactersWithSpaces>751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2022-01-23T10:46:00Z</dcterms:created>
  <dc:creator>DELL</dc:creator>
  <cp:lastModifiedBy>鑫</cp:lastModifiedBy>
  <dcterms:modified xsi:type="dcterms:W3CDTF">2024-03-07T03:08:34Z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DCA69F7EA44B42438039AC3C65B2835C</vt:lpwstr>
  </property>
</Properties>
</file>